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3AEF0FE"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3E5FB0">
        <w:rPr>
          <w:rFonts w:ascii="Times New Roman" w:eastAsia="Times New Roman" w:hAnsi="Times New Roman" w:cs="Times New Roman"/>
          <w:sz w:val="24"/>
          <w:szCs w:val="24"/>
        </w:rPr>
        <w:t>Forrest Smith</w:t>
      </w:r>
      <w:r>
        <w:rPr>
          <w:rFonts w:ascii="Times New Roman" w:eastAsia="Times New Roman" w:hAnsi="Times New Roman" w:cs="Times New Roman"/>
          <w:sz w:val="24"/>
          <w:szCs w:val="24"/>
        </w:rPr>
        <w:t xml:space="preserve"> </w:t>
      </w:r>
    </w:p>
    <w:p w14:paraId="13DDA107"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37CF82B6"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3E5FB0">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B</w:t>
      </w:r>
      <w:r w:rsidR="003E5FB0">
        <w:rPr>
          <w:rFonts w:ascii="Times New Roman" w:eastAsia="Times New Roman" w:hAnsi="Times New Roman" w:cs="Times New Roman"/>
          <w:sz w:val="24"/>
          <w:szCs w:val="24"/>
        </w:rPr>
        <w:t>e</w:t>
      </w:r>
      <w:r w:rsidRPr="003E3FA5">
        <w:rPr>
          <w:rFonts w:ascii="Times New Roman" w:eastAsia="Times New Roman" w:hAnsi="Times New Roman" w:cs="Times New Roman"/>
          <w:sz w:val="24"/>
          <w:szCs w:val="24"/>
        </w:rPr>
        <w:t>d</w:t>
      </w:r>
      <w:r w:rsidR="003E5FB0">
        <w:rPr>
          <w:rFonts w:ascii="Times New Roman" w:eastAsia="Times New Roman" w:hAnsi="Times New Roman" w:cs="Times New Roman"/>
          <w:sz w:val="24"/>
          <w:szCs w:val="24"/>
        </w:rPr>
        <w:t>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CB3015">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CB3015">
      <w:pPr>
        <w:widowControl w:val="0"/>
        <w:spacing w:after="0" w:line="240" w:lineRule="auto"/>
        <w:jc w:val="both"/>
        <w:rPr>
          <w:rFonts w:ascii="Times New Roman" w:eastAsia="Times New Roman" w:hAnsi="Times New Roman" w:cs="Times New Roman"/>
          <w:sz w:val="24"/>
          <w:szCs w:val="24"/>
        </w:rPr>
      </w:pPr>
    </w:p>
    <w:p w14:paraId="73F8C38A" w14:textId="566E8119"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A865D5">
        <w:rPr>
          <w:rFonts w:ascii="Times New Roman" w:eastAsia="Times New Roman" w:hAnsi="Times New Roman" w:cs="Times New Roman"/>
          <w:sz w:val="24"/>
          <w:szCs w:val="24"/>
        </w:rPr>
        <w:t>Febru</w:t>
      </w:r>
      <w:r w:rsidR="003E5FB0">
        <w:rPr>
          <w:rFonts w:ascii="Times New Roman" w:eastAsia="Times New Roman" w:hAnsi="Times New Roman" w:cs="Times New Roman"/>
          <w:sz w:val="24"/>
          <w:szCs w:val="24"/>
        </w:rPr>
        <w:t>ary</w:t>
      </w:r>
      <w:r>
        <w:rPr>
          <w:rFonts w:ascii="Times New Roman" w:eastAsia="Times New Roman" w:hAnsi="Times New Roman" w:cs="Times New Roman"/>
          <w:sz w:val="24"/>
          <w:szCs w:val="24"/>
        </w:rPr>
        <w:t xml:space="preserve"> </w:t>
      </w:r>
      <w:r w:rsidR="00593B39">
        <w:rPr>
          <w:rFonts w:ascii="Times New Roman" w:eastAsia="Times New Roman" w:hAnsi="Times New Roman" w:cs="Times New Roman"/>
          <w:sz w:val="24"/>
          <w:szCs w:val="24"/>
        </w:rPr>
        <w:t>1</w:t>
      </w:r>
      <w:r w:rsidR="00A865D5">
        <w:rPr>
          <w:rFonts w:ascii="Times New Roman" w:eastAsia="Times New Roman" w:hAnsi="Times New Roman" w:cs="Times New Roman"/>
          <w:sz w:val="24"/>
          <w:szCs w:val="24"/>
        </w:rPr>
        <w:t>4</w:t>
      </w:r>
      <w:r w:rsidRPr="003E3FA5">
        <w:rPr>
          <w:rFonts w:ascii="Times New Roman" w:eastAsia="Times New Roman" w:hAnsi="Times New Roman" w:cs="Times New Roman"/>
          <w:sz w:val="24"/>
          <w:szCs w:val="24"/>
        </w:rPr>
        <w:t>, 202</w:t>
      </w:r>
      <w:r w:rsidR="003E5FB0">
        <w:rPr>
          <w:rFonts w:ascii="Times New Roman" w:eastAsia="Times New Roman" w:hAnsi="Times New Roman" w:cs="Times New Roman"/>
          <w:sz w:val="24"/>
          <w:szCs w:val="24"/>
        </w:rPr>
        <w:t>3</w:t>
      </w:r>
    </w:p>
    <w:p w14:paraId="297282B7" w14:textId="77777777" w:rsidR="00D4732B" w:rsidRPr="003E3FA5" w:rsidRDefault="00D4732B" w:rsidP="00CB3015">
      <w:pPr>
        <w:widowControl w:val="0"/>
        <w:spacing w:after="0" w:line="240" w:lineRule="auto"/>
        <w:ind w:left="1440" w:hanging="1440"/>
        <w:jc w:val="both"/>
        <w:rPr>
          <w:rFonts w:ascii="Times New Roman" w:eastAsia="Times New Roman" w:hAnsi="Times New Roman" w:cs="Times New Roman"/>
          <w:sz w:val="24"/>
          <w:szCs w:val="24"/>
        </w:rPr>
      </w:pPr>
    </w:p>
    <w:p w14:paraId="290D6A71" w14:textId="45905D0F" w:rsidR="00D4732B" w:rsidRPr="003E3FA5" w:rsidRDefault="00D4732B" w:rsidP="00CB3015">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3E5FB0">
        <w:rPr>
          <w:rFonts w:ascii="Times New Roman" w:eastAsia="Times New Roman" w:hAnsi="Times New Roman" w:cs="Times New Roman"/>
          <w:bCs/>
          <w:iCs/>
          <w:sz w:val="24"/>
          <w:szCs w:val="24"/>
        </w:rPr>
        <w:t>4159</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w:t>
      </w:r>
      <w:r w:rsidR="00583BEA">
        <w:rPr>
          <w:rFonts w:ascii="Times New Roman" w:eastAsia="Times New Roman" w:hAnsi="Times New Roman" w:cs="Times New Roman"/>
          <w:bCs/>
          <w:i/>
          <w:iCs/>
          <w:sz w:val="24"/>
          <w:szCs w:val="24"/>
        </w:rPr>
        <w:t>Rosehill Utilities, Inc. and Utilities Investment Co., Inc.</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w:t>
      </w:r>
      <w:r w:rsidR="003E5FB0">
        <w:rPr>
          <w:rFonts w:ascii="Times New Roman" w:eastAsia="Times New Roman" w:hAnsi="Times New Roman" w:cs="Times New Roman"/>
          <w:bCs/>
          <w:i/>
          <w:iCs/>
          <w:sz w:val="24"/>
          <w:szCs w:val="24"/>
        </w:rPr>
        <w:t>Waller</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26077E">
      <w:pPr>
        <w:spacing w:after="0" w:line="240" w:lineRule="auto"/>
        <w:jc w:val="both"/>
        <w:rPr>
          <w:rFonts w:ascii="Times New Roman" w:eastAsia="Times New Roman" w:hAnsi="Times New Roman" w:cs="Times New Roman"/>
          <w:sz w:val="24"/>
          <w:szCs w:val="24"/>
        </w:rPr>
      </w:pPr>
    </w:p>
    <w:p w14:paraId="18080F30" w14:textId="4D476014" w:rsidR="00D4732B" w:rsidRDefault="00D4732B" w:rsidP="0026077E">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583BEA">
        <w:rPr>
          <w:rFonts w:ascii="Times New Roman" w:eastAsia="Times New Roman" w:hAnsi="Times New Roman" w:cs="Times New Roman"/>
          <w:sz w:val="24"/>
          <w:szCs w:val="24"/>
        </w:rPr>
        <w:t>September</w:t>
      </w:r>
      <w:r>
        <w:rPr>
          <w:rFonts w:ascii="Times New Roman" w:eastAsia="Times New Roman" w:hAnsi="Times New Roman" w:cs="Times New Roman"/>
          <w:sz w:val="24"/>
          <w:szCs w:val="24"/>
        </w:rPr>
        <w:t xml:space="preserve"> </w:t>
      </w:r>
      <w:r w:rsidR="00583BEA">
        <w:rPr>
          <w:rFonts w:ascii="Times New Roman" w:eastAsia="Times New Roman" w:hAnsi="Times New Roman" w:cs="Times New Roman"/>
          <w:sz w:val="24"/>
          <w:szCs w:val="24"/>
        </w:rPr>
        <w:t>28</w:t>
      </w:r>
      <w:r w:rsidRPr="00AC0F73">
        <w:rPr>
          <w:rFonts w:ascii="Times New Roman" w:eastAsia="Times New Roman" w:hAnsi="Times New Roman" w:cs="Times New Roman"/>
          <w:sz w:val="24"/>
          <w:szCs w:val="24"/>
        </w:rPr>
        <w:t>, 202</w:t>
      </w:r>
      <w:r w:rsidR="00583BEA">
        <w:rPr>
          <w:rFonts w:ascii="Times New Roman" w:eastAsia="Times New Roman" w:hAnsi="Times New Roman" w:cs="Times New Roman"/>
          <w:sz w:val="24"/>
          <w:szCs w:val="24"/>
        </w:rPr>
        <w:t>2</w:t>
      </w:r>
      <w:r w:rsidRPr="00AC0F73">
        <w:rPr>
          <w:rFonts w:ascii="Times New Roman" w:eastAsia="Times New Roman" w:hAnsi="Times New Roman" w:cs="Times New Roman"/>
          <w:sz w:val="24"/>
          <w:szCs w:val="24"/>
        </w:rPr>
        <w:t xml:space="preserve">, </w:t>
      </w:r>
      <w:r w:rsidR="00583BEA">
        <w:rPr>
          <w:rFonts w:ascii="Times New Roman" w:eastAsia="Times New Roman" w:hAnsi="Times New Roman" w:cs="Times New Roman"/>
          <w:sz w:val="24"/>
          <w:szCs w:val="24"/>
        </w:rPr>
        <w:t>Rosehill Utilities, Inc. (Rosehill) and Utilities Investment Co. Inc. (UIC)</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583BEA">
        <w:rPr>
          <w:rFonts w:ascii="Times New Roman" w:eastAsia="Times New Roman" w:hAnsi="Times New Roman" w:cs="Times New Roman"/>
          <w:sz w:val="24"/>
          <w:szCs w:val="24"/>
        </w:rPr>
        <w:t>Waller</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66102165" w:rsidR="00376E5F" w:rsidRPr="00973928" w:rsidRDefault="00376E5F" w:rsidP="0026077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583BEA">
        <w:rPr>
          <w:rFonts w:ascii="Times New Roman" w:eastAsia="Times New Roman" w:hAnsi="Times New Roman" w:cs="Times New Roman"/>
          <w:sz w:val="24"/>
          <w:szCs w:val="24"/>
        </w:rPr>
        <w:t>UIC</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7FAFD96B" w14:textId="40BB7585" w:rsidR="00F7391A" w:rsidRPr="00593B39"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20B5D911" w14:textId="56C4BFFB" w:rsidR="00133D92" w:rsidRPr="007C0B64" w:rsidRDefault="00133D92" w:rsidP="00593B39">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My analysis is based on</w:t>
      </w:r>
      <w:r w:rsidR="008D1F64">
        <w:rPr>
          <w:rFonts w:ascii="Times New Roman" w:eastAsia="Times New Roman" w:hAnsi="Times New Roman" w:cs="Times New Roman"/>
          <w:sz w:val="24"/>
          <w:szCs w:val="24"/>
        </w:rPr>
        <w:t xml:space="preserve"> UIC</w:t>
      </w:r>
      <w:r w:rsidR="00593B39">
        <w:rPr>
          <w:rFonts w:ascii="Times New Roman" w:eastAsia="Times New Roman" w:hAnsi="Times New Roman" w:cs="Times New Roman"/>
          <w:sz w:val="24"/>
          <w:szCs w:val="24"/>
        </w:rPr>
        <w:t>’s</w:t>
      </w:r>
      <w:r w:rsidR="008D1F64">
        <w:rPr>
          <w:rFonts w:ascii="Times New Roman" w:eastAsia="Times New Roman" w:hAnsi="Times New Roman" w:cs="Times New Roman"/>
          <w:sz w:val="24"/>
          <w:szCs w:val="24"/>
        </w:rPr>
        <w:t xml:space="preserve"> </w:t>
      </w:r>
      <w:r w:rsidRPr="000A798A">
        <w:rPr>
          <w:rFonts w:ascii="Times New Roman" w:eastAsia="Times New Roman" w:hAnsi="Times New Roman" w:cs="Times New Roman"/>
          <w:sz w:val="24"/>
          <w:szCs w:val="24"/>
        </w:rPr>
        <w:t xml:space="preserve">financial statements ending </w:t>
      </w:r>
      <w:r w:rsidR="008D1F64">
        <w:rPr>
          <w:rFonts w:ascii="Times New Roman" w:eastAsia="Times New Roman" w:hAnsi="Times New Roman" w:cs="Times New Roman"/>
          <w:sz w:val="24"/>
          <w:szCs w:val="24"/>
        </w:rPr>
        <w:t>Novem</w:t>
      </w:r>
      <w:r w:rsidR="00BA5465" w:rsidRPr="000A798A">
        <w:rPr>
          <w:rFonts w:ascii="Times New Roman" w:eastAsia="Times New Roman" w:hAnsi="Times New Roman" w:cs="Times New Roman"/>
          <w:sz w:val="24"/>
          <w:szCs w:val="24"/>
        </w:rPr>
        <w:t>ber 3</w:t>
      </w:r>
      <w:r w:rsidR="008D1F64">
        <w:rPr>
          <w:rFonts w:ascii="Times New Roman" w:eastAsia="Times New Roman" w:hAnsi="Times New Roman" w:cs="Times New Roman"/>
          <w:sz w:val="24"/>
          <w:szCs w:val="24"/>
        </w:rPr>
        <w:t>0</w:t>
      </w:r>
      <w:r w:rsidR="00BA5465" w:rsidRPr="000A798A">
        <w:rPr>
          <w:rFonts w:ascii="Times New Roman" w:eastAsia="Times New Roman" w:hAnsi="Times New Roman" w:cs="Times New Roman"/>
          <w:sz w:val="24"/>
          <w:szCs w:val="24"/>
        </w:rPr>
        <w:t xml:space="preserve">, </w:t>
      </w:r>
      <w:r w:rsidR="00BF176F" w:rsidRPr="000A798A">
        <w:rPr>
          <w:rFonts w:ascii="Times New Roman" w:eastAsia="Times New Roman" w:hAnsi="Times New Roman" w:cs="Times New Roman"/>
          <w:sz w:val="24"/>
          <w:szCs w:val="24"/>
        </w:rPr>
        <w:t>2021</w:t>
      </w:r>
      <w:r w:rsidRPr="000A798A">
        <w:rPr>
          <w:rFonts w:ascii="Times New Roman" w:eastAsia="Times New Roman" w:hAnsi="Times New Roman" w:cs="Times New Roman"/>
          <w:sz w:val="24"/>
          <w:szCs w:val="24"/>
        </w:rPr>
        <w:t xml:space="preserve">.  </w:t>
      </w:r>
      <w:r w:rsidR="00593B39">
        <w:rPr>
          <w:rFonts w:ascii="Times New Roman" w:eastAsia="Times New Roman" w:hAnsi="Times New Roman" w:cs="Times New Roman"/>
          <w:sz w:val="24"/>
          <w:szCs w:val="24"/>
        </w:rPr>
        <w:t xml:space="preserve">UIC’s </w:t>
      </w:r>
      <w:r w:rsidR="00633C49" w:rsidRPr="007C0B64">
        <w:rPr>
          <w:rFonts w:ascii="Times New Roman" w:eastAsia="Times New Roman" w:hAnsi="Times New Roman" w:cs="Times New Roman"/>
          <w:sz w:val="24"/>
          <w:szCs w:val="24"/>
        </w:rPr>
        <w:t>financial statements</w:t>
      </w:r>
      <w:r w:rsidR="00593B39">
        <w:rPr>
          <w:rFonts w:ascii="Times New Roman" w:eastAsia="Times New Roman" w:hAnsi="Times New Roman" w:cs="Times New Roman"/>
          <w:sz w:val="24"/>
          <w:szCs w:val="24"/>
        </w:rPr>
        <w:t xml:space="preserve"> </w:t>
      </w:r>
      <w:r w:rsidR="00F7391A" w:rsidRPr="007C0B64">
        <w:rPr>
          <w:rFonts w:ascii="Times New Roman" w:eastAsia="Times New Roman" w:hAnsi="Times New Roman" w:cs="Times New Roman"/>
          <w:sz w:val="24"/>
          <w:szCs w:val="24"/>
        </w:rPr>
        <w:t>demonstrate</w:t>
      </w:r>
      <w:r w:rsidR="00593B39">
        <w:rPr>
          <w:rFonts w:ascii="Times New Roman" w:eastAsia="Times New Roman" w:hAnsi="Times New Roman" w:cs="Times New Roman"/>
          <w:sz w:val="24"/>
          <w:szCs w:val="24"/>
        </w:rPr>
        <w:t xml:space="preserve"> a</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debt-to-equity ratio of 0.</w:t>
      </w:r>
      <w:r w:rsidR="00C05BB0">
        <w:rPr>
          <w:rFonts w:ascii="Times New Roman" w:eastAsia="Times New Roman" w:hAnsi="Times New Roman" w:cs="Times New Roman"/>
          <w:sz w:val="24"/>
          <w:szCs w:val="24"/>
        </w:rPr>
        <w:t>08</w:t>
      </w:r>
      <w:r w:rsidR="00593B39" w:rsidRPr="00593B39">
        <w:t xml:space="preserve"> </w:t>
      </w:r>
      <w:r w:rsidR="00593B39" w:rsidRPr="00593B39">
        <w:rPr>
          <w:rFonts w:ascii="Times New Roman" w:eastAsia="Times New Roman" w:hAnsi="Times New Roman" w:cs="Times New Roman"/>
          <w:sz w:val="24"/>
          <w:szCs w:val="24"/>
        </w:rPr>
        <w:t>provided in confidential attachment FB-1</w:t>
      </w:r>
      <w:r w:rsidR="0088694A">
        <w:rPr>
          <w:rFonts w:ascii="Times New Roman" w:eastAsia="Times New Roman" w:hAnsi="Times New Roman" w:cs="Times New Roman"/>
          <w:sz w:val="24"/>
          <w:szCs w:val="24"/>
        </w:rPr>
        <w:t>.</w:t>
      </w:r>
      <w:r w:rsidR="00CB6FF5">
        <w:rPr>
          <w:rFonts w:ascii="Times New Roman" w:eastAsia="Times New Roman" w:hAnsi="Times New Roman" w:cs="Times New Roman"/>
          <w:sz w:val="24"/>
          <w:szCs w:val="24"/>
        </w:rPr>
        <w:t xml:space="preserve"> </w:t>
      </w:r>
      <w:r w:rsidR="00593B39">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Because the ratio is less than one</w:t>
      </w:r>
      <w:r w:rsidR="00F7391A" w:rsidRPr="007C0B64">
        <w:rPr>
          <w:rFonts w:ascii="Times New Roman" w:eastAsia="Times New Roman" w:hAnsi="Times New Roman" w:cs="Times New Roman"/>
          <w:sz w:val="24"/>
          <w:szCs w:val="24"/>
        </w:rPr>
        <w:t xml:space="preserve">, I recommend a finding </w:t>
      </w:r>
      <w:r w:rsidR="00593B39">
        <w:rPr>
          <w:rFonts w:ascii="Times New Roman" w:eastAsia="Times New Roman" w:hAnsi="Times New Roman" w:cs="Times New Roman"/>
          <w:sz w:val="24"/>
          <w:szCs w:val="24"/>
        </w:rPr>
        <w:t>UIC</w:t>
      </w:r>
      <w:r w:rsidR="00F7391A" w:rsidRPr="007C0B64">
        <w:rPr>
          <w:rFonts w:ascii="Times New Roman" w:eastAsia="Times New Roman" w:hAnsi="Times New Roman" w:cs="Times New Roman"/>
          <w:sz w:val="24"/>
          <w:szCs w:val="24"/>
        </w:rPr>
        <w:t xml:space="preserve"> meets the leverage test specified in 16 TAC § 24.11(e)(2)(</w:t>
      </w:r>
      <w:r w:rsidR="00633C49" w:rsidRPr="007C0B64">
        <w:rPr>
          <w:rFonts w:ascii="Times New Roman" w:eastAsia="Times New Roman" w:hAnsi="Times New Roman" w:cs="Times New Roman"/>
          <w:sz w:val="24"/>
          <w:szCs w:val="24"/>
        </w:rPr>
        <w:t>A</w:t>
      </w:r>
      <w:r w:rsidR="00F7391A" w:rsidRPr="007C0B64">
        <w:rPr>
          <w:rFonts w:ascii="Times New Roman" w:eastAsia="Times New Roman" w:hAnsi="Times New Roman" w:cs="Times New Roman"/>
          <w:sz w:val="24"/>
          <w:szCs w:val="24"/>
        </w:rPr>
        <w:t xml:space="preserve">). </w:t>
      </w:r>
    </w:p>
    <w:p w14:paraId="62695412" w14:textId="3F4B02E2" w:rsidR="00376E5F" w:rsidRPr="0076246A" w:rsidRDefault="00376E5F" w:rsidP="0026077E">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34A60B95" w:rsidR="001662BC" w:rsidRDefault="00133D92" w:rsidP="0026077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xml:space="preserve">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20675CB7" w:rsidR="00376E5F" w:rsidRPr="007C0B64" w:rsidRDefault="00133D92" w:rsidP="0026077E">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C05BB0">
        <w:rPr>
          <w:rFonts w:ascii="Times New Roman" w:eastAsia="Times New Roman" w:hAnsi="Times New Roman" w:cs="Times New Roman"/>
          <w:sz w:val="24"/>
          <w:szCs w:val="24"/>
        </w:rPr>
        <w:t xml:space="preserve">UIC’s and Rosehill’s financial statements provided in confidential attachment FB-1 </w:t>
      </w:r>
      <w:r w:rsidR="00C05BB0" w:rsidRPr="00C05BB0">
        <w:rPr>
          <w:rFonts w:ascii="Times New Roman" w:eastAsia="Times New Roman" w:hAnsi="Times New Roman" w:cs="Times New Roman"/>
          <w:sz w:val="24"/>
          <w:szCs w:val="24"/>
        </w:rPr>
        <w:t xml:space="preserve">include operating income and cash flow information that indicate </w:t>
      </w:r>
      <w:r w:rsidR="00C05BB0">
        <w:rPr>
          <w:rFonts w:ascii="Times New Roman" w:eastAsia="Times New Roman" w:hAnsi="Times New Roman" w:cs="Times New Roman"/>
          <w:sz w:val="24"/>
          <w:szCs w:val="24"/>
        </w:rPr>
        <w:t>UIC</w:t>
      </w:r>
      <w:r w:rsidR="00C05BB0" w:rsidRPr="00C05BB0">
        <w:rPr>
          <w:rFonts w:ascii="Times New Roman" w:eastAsia="Times New Roman" w:hAnsi="Times New Roman" w:cs="Times New Roman"/>
          <w:sz w:val="24"/>
          <w:szCs w:val="24"/>
        </w:rPr>
        <w:t xml:space="preserve"> will have sufficient cash to cover projected shortages.</w:t>
      </w:r>
      <w:r w:rsidR="00D861B2">
        <w:rPr>
          <w:rFonts w:ascii="Times New Roman" w:eastAsia="Times New Roman" w:hAnsi="Times New Roman" w:cs="Times New Roman"/>
          <w:sz w:val="24"/>
          <w:szCs w:val="24"/>
        </w:rPr>
        <w:t xml:space="preserve">  </w:t>
      </w:r>
      <w:r w:rsidR="00D861B2" w:rsidRPr="00D861B2">
        <w:rPr>
          <w:rFonts w:ascii="Times New Roman" w:eastAsia="Times New Roman" w:hAnsi="Times New Roman" w:cs="Times New Roman"/>
          <w:sz w:val="24"/>
          <w:szCs w:val="24"/>
        </w:rPr>
        <w:t>No capital improvements are needed to provide continuous and adequate service to the requested area</w:t>
      </w:r>
      <w:r w:rsidR="00D861B2">
        <w:rPr>
          <w:rFonts w:ascii="Times New Roman" w:eastAsia="Times New Roman" w:hAnsi="Times New Roman" w:cs="Times New Roman"/>
          <w:sz w:val="24"/>
          <w:szCs w:val="24"/>
        </w:rPr>
        <w:t>.</w:t>
      </w:r>
      <w:r w:rsidR="00C05BB0" w:rsidRPr="00C05BB0">
        <w:rPr>
          <w:rFonts w:ascii="Times New Roman" w:eastAsia="Times New Roman" w:hAnsi="Times New Roman" w:cs="Times New Roman"/>
          <w:sz w:val="24"/>
          <w:szCs w:val="24"/>
        </w:rPr>
        <w:t xml:space="preserve"> </w:t>
      </w:r>
      <w:r w:rsidR="00C05BB0">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 xml:space="preserve">Therefore, I recommend a finding that </w:t>
      </w:r>
      <w:r w:rsidR="00C05BB0">
        <w:rPr>
          <w:rFonts w:ascii="Times New Roman" w:eastAsia="Times New Roman" w:hAnsi="Times New Roman" w:cs="Times New Roman"/>
          <w:sz w:val="24"/>
          <w:szCs w:val="24"/>
        </w:rPr>
        <w:t>UIC</w:t>
      </w:r>
      <w:r w:rsidR="004412BD" w:rsidRPr="007C0B64">
        <w:rPr>
          <w:rFonts w:ascii="Times New Roman" w:eastAsia="Times New Roman" w:hAnsi="Times New Roman" w:cs="Times New Roman"/>
          <w:sz w:val="24"/>
          <w:szCs w:val="24"/>
        </w:rPr>
        <w:t xml:space="preserve"> meets the operations test specified in 16 TAC § 24.11(e)(3).</w:t>
      </w:r>
    </w:p>
    <w:p w14:paraId="1640854D" w14:textId="2C5BE6AC" w:rsidR="00376E5F" w:rsidRPr="0076246A" w:rsidRDefault="00376E5F" w:rsidP="0026077E">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39C9729E" w:rsidR="00376E5F" w:rsidRPr="004037C0" w:rsidRDefault="00376E5F" w:rsidP="0026077E">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D861B2">
        <w:rPr>
          <w:rFonts w:ascii="Times New Roman" w:eastAsia="Times New Roman" w:hAnsi="Times New Roman" w:cs="Times New Roman"/>
          <w:sz w:val="24"/>
          <w:szCs w:val="24"/>
        </w:rPr>
        <w:t>UIC</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A73312F" w:rsidR="00372923" w:rsidRPr="00372923" w:rsidRDefault="00133D92" w:rsidP="0026077E">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D861B2">
        <w:rPr>
          <w:rFonts w:ascii="Times New Roman" w:hAnsi="Times New Roman" w:cs="Times New Roman"/>
          <w:sz w:val="24"/>
          <w:szCs w:val="24"/>
        </w:rPr>
        <w:t>UIC</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D861B2">
        <w:rPr>
          <w:rFonts w:ascii="Times New Roman" w:hAnsi="Times New Roman" w:cs="Times New Roman"/>
          <w:sz w:val="24"/>
          <w:szCs w:val="24"/>
        </w:rPr>
        <w:t>UIC</w:t>
      </w:r>
      <w:r w:rsidR="00372923" w:rsidRPr="00372923">
        <w:rPr>
          <w:rFonts w:ascii="Times New Roman" w:hAnsi="Times New Roman" w:cs="Times New Roman"/>
          <w:sz w:val="24"/>
          <w:szCs w:val="24"/>
        </w:rPr>
        <w:t xml:space="preserve"> before the date of this memorandum and may not reflect any changes in </w:t>
      </w:r>
      <w:r w:rsidR="00D861B2">
        <w:rPr>
          <w:rFonts w:ascii="Times New Roman" w:hAnsi="Times New Roman" w:cs="Times New Roman"/>
          <w:sz w:val="24"/>
          <w:szCs w:val="24"/>
        </w:rPr>
        <w:t>UIC</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26077E">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E773" w14:textId="77777777" w:rsidR="00E34CAF" w:rsidRDefault="00E34CAF" w:rsidP="003E3FA5">
      <w:pPr>
        <w:spacing w:after="0" w:line="240" w:lineRule="auto"/>
      </w:pPr>
      <w:r>
        <w:separator/>
      </w:r>
    </w:p>
  </w:endnote>
  <w:endnote w:type="continuationSeparator" w:id="0">
    <w:p w14:paraId="6B22A79B" w14:textId="77777777" w:rsidR="00E34CAF" w:rsidRDefault="00E34CA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E34C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E34CA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DD73" w14:textId="77777777" w:rsidR="00E34CAF" w:rsidRDefault="00E34CAF" w:rsidP="003E3FA5">
      <w:pPr>
        <w:spacing w:after="0" w:line="240" w:lineRule="auto"/>
      </w:pPr>
      <w:r>
        <w:separator/>
      </w:r>
    </w:p>
  </w:footnote>
  <w:footnote w:type="continuationSeparator" w:id="0">
    <w:p w14:paraId="54688C20" w14:textId="77777777" w:rsidR="00E34CAF" w:rsidRDefault="00E34CAF" w:rsidP="003E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BD2D32A" w:rsidR="00195A79" w:rsidRPr="002E015F" w:rsidRDefault="00363697" w:rsidP="0099083B">
    <w:pPr>
      <w:pStyle w:val="Header"/>
      <w:spacing w:after="240"/>
      <w:jc w:val="right"/>
      <w:rPr>
        <w:b/>
      </w:rPr>
    </w:pPr>
    <w:r w:rsidRPr="002E015F">
      <w:rPr>
        <w:b/>
      </w:rPr>
      <w:t xml:space="preserve">Docket No. </w:t>
    </w:r>
    <w:r w:rsidR="00662901">
      <w:rPr>
        <w:b/>
      </w:rPr>
      <w:t>5</w:t>
    </w:r>
    <w:r w:rsidR="00A865D5">
      <w:rPr>
        <w:b/>
      </w:rPr>
      <w:t>415</w:t>
    </w:r>
    <w:r w:rsidR="00662901">
      <w:rPr>
        <w:b/>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58D7"/>
    <w:rsid w:val="00084F87"/>
    <w:rsid w:val="0009457B"/>
    <w:rsid w:val="000A798A"/>
    <w:rsid w:val="000F4326"/>
    <w:rsid w:val="000F6F5D"/>
    <w:rsid w:val="001102DB"/>
    <w:rsid w:val="00116B77"/>
    <w:rsid w:val="001234C4"/>
    <w:rsid w:val="0013261C"/>
    <w:rsid w:val="00133D92"/>
    <w:rsid w:val="00147CE5"/>
    <w:rsid w:val="001662BC"/>
    <w:rsid w:val="00176665"/>
    <w:rsid w:val="00204D19"/>
    <w:rsid w:val="002149AE"/>
    <w:rsid w:val="00256BA8"/>
    <w:rsid w:val="0026077E"/>
    <w:rsid w:val="00277614"/>
    <w:rsid w:val="00284379"/>
    <w:rsid w:val="002B55D4"/>
    <w:rsid w:val="002E39ED"/>
    <w:rsid w:val="00363697"/>
    <w:rsid w:val="00372923"/>
    <w:rsid w:val="00376E5F"/>
    <w:rsid w:val="003829B2"/>
    <w:rsid w:val="00385F9C"/>
    <w:rsid w:val="003C025A"/>
    <w:rsid w:val="003C1F2C"/>
    <w:rsid w:val="003E3FA5"/>
    <w:rsid w:val="003E5FB0"/>
    <w:rsid w:val="004037C0"/>
    <w:rsid w:val="004412BD"/>
    <w:rsid w:val="00446D9B"/>
    <w:rsid w:val="00464080"/>
    <w:rsid w:val="004B0438"/>
    <w:rsid w:val="004D4845"/>
    <w:rsid w:val="00512787"/>
    <w:rsid w:val="00512930"/>
    <w:rsid w:val="00533AB6"/>
    <w:rsid w:val="00583BEA"/>
    <w:rsid w:val="00593B39"/>
    <w:rsid w:val="005C50C8"/>
    <w:rsid w:val="005E58E5"/>
    <w:rsid w:val="005E707D"/>
    <w:rsid w:val="0063274E"/>
    <w:rsid w:val="00633C49"/>
    <w:rsid w:val="00635BC4"/>
    <w:rsid w:val="00636D72"/>
    <w:rsid w:val="0064168C"/>
    <w:rsid w:val="00660C9F"/>
    <w:rsid w:val="00662901"/>
    <w:rsid w:val="006A4FB6"/>
    <w:rsid w:val="006B6D0E"/>
    <w:rsid w:val="006C6834"/>
    <w:rsid w:val="006D344D"/>
    <w:rsid w:val="006F5466"/>
    <w:rsid w:val="0070258A"/>
    <w:rsid w:val="00757FA2"/>
    <w:rsid w:val="0076246A"/>
    <w:rsid w:val="007700A2"/>
    <w:rsid w:val="00792257"/>
    <w:rsid w:val="007A4DA5"/>
    <w:rsid w:val="007B20B0"/>
    <w:rsid w:val="007C0488"/>
    <w:rsid w:val="007C0B64"/>
    <w:rsid w:val="007D0A6F"/>
    <w:rsid w:val="007E628F"/>
    <w:rsid w:val="00803DED"/>
    <w:rsid w:val="00826DED"/>
    <w:rsid w:val="00852F19"/>
    <w:rsid w:val="0088694A"/>
    <w:rsid w:val="00891293"/>
    <w:rsid w:val="008D1F64"/>
    <w:rsid w:val="008D2981"/>
    <w:rsid w:val="008D6429"/>
    <w:rsid w:val="00902CAA"/>
    <w:rsid w:val="009130FE"/>
    <w:rsid w:val="00961A50"/>
    <w:rsid w:val="00973928"/>
    <w:rsid w:val="009A12BA"/>
    <w:rsid w:val="009C0DD2"/>
    <w:rsid w:val="00A173E8"/>
    <w:rsid w:val="00A42084"/>
    <w:rsid w:val="00A85843"/>
    <w:rsid w:val="00A865D5"/>
    <w:rsid w:val="00A968B9"/>
    <w:rsid w:val="00AC0F73"/>
    <w:rsid w:val="00AC1B94"/>
    <w:rsid w:val="00AE4987"/>
    <w:rsid w:val="00B10619"/>
    <w:rsid w:val="00B31B3D"/>
    <w:rsid w:val="00B52332"/>
    <w:rsid w:val="00B80159"/>
    <w:rsid w:val="00BA5465"/>
    <w:rsid w:val="00BB2C20"/>
    <w:rsid w:val="00BF176F"/>
    <w:rsid w:val="00C011C1"/>
    <w:rsid w:val="00C0242A"/>
    <w:rsid w:val="00C05BB0"/>
    <w:rsid w:val="00C25294"/>
    <w:rsid w:val="00C74679"/>
    <w:rsid w:val="00CB3015"/>
    <w:rsid w:val="00CB6FF5"/>
    <w:rsid w:val="00CE7231"/>
    <w:rsid w:val="00D4732B"/>
    <w:rsid w:val="00D52DC0"/>
    <w:rsid w:val="00D73FFD"/>
    <w:rsid w:val="00D82FD0"/>
    <w:rsid w:val="00D861B2"/>
    <w:rsid w:val="00D9105A"/>
    <w:rsid w:val="00E054DD"/>
    <w:rsid w:val="00E34CAF"/>
    <w:rsid w:val="00E615DF"/>
    <w:rsid w:val="00EA0270"/>
    <w:rsid w:val="00EE489A"/>
    <w:rsid w:val="00EF2CA2"/>
    <w:rsid w:val="00EF5CEE"/>
    <w:rsid w:val="00EF63CD"/>
    <w:rsid w:val="00EF7E43"/>
    <w:rsid w:val="00F21E89"/>
    <w:rsid w:val="00F554E5"/>
    <w:rsid w:val="00F618D3"/>
    <w:rsid w:val="00F65A84"/>
    <w:rsid w:val="00F7391A"/>
    <w:rsid w:val="00F81C5D"/>
    <w:rsid w:val="00FC2566"/>
    <w:rsid w:val="00FC7CAB"/>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Fred Bednarski</cp:lastModifiedBy>
  <cp:revision>2</cp:revision>
  <dcterms:created xsi:type="dcterms:W3CDTF">2023-02-09T20:25:00Z</dcterms:created>
  <dcterms:modified xsi:type="dcterms:W3CDTF">2023-02-09T20:25:00Z</dcterms:modified>
</cp:coreProperties>
</file>